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13E" w:rsidRPr="00D3313E" w:rsidRDefault="00D3313E" w:rsidP="00D3313E">
      <w:pPr>
        <w:pStyle w:val="s2"/>
        <w:spacing w:before="0" w:beforeAutospacing="0" w:after="0" w:afterAutospacing="0" w:line="324" w:lineRule="atLeast"/>
        <w:rPr>
          <w:lang w:val="pt-PT"/>
        </w:rPr>
      </w:pPr>
      <w:r w:rsidRPr="00D3313E">
        <w:rPr>
          <w:lang w:val="pt-PT"/>
        </w:rPr>
        <w:t>Frans Timmermans</w:t>
      </w:r>
    </w:p>
    <w:p w:rsidR="00D3313E" w:rsidRPr="00D3313E" w:rsidRDefault="00D3313E" w:rsidP="00D3313E">
      <w:pPr>
        <w:pStyle w:val="s2"/>
        <w:spacing w:before="0" w:beforeAutospacing="0" w:after="0" w:afterAutospacing="0" w:line="324" w:lineRule="atLeast"/>
        <w:rPr>
          <w:lang w:val="pt-PT"/>
        </w:rPr>
      </w:pPr>
      <w:r w:rsidRPr="00D3313E">
        <w:rPr>
          <w:lang w:val="pt-PT"/>
        </w:rPr>
        <w:t>Vice-Presidente da Comissão Europeia</w:t>
      </w:r>
    </w:p>
    <w:p w:rsidR="00D3313E" w:rsidRPr="00D3313E" w:rsidRDefault="00D3313E" w:rsidP="00D3313E">
      <w:pPr>
        <w:pStyle w:val="s2"/>
        <w:spacing w:before="0" w:beforeAutospacing="0" w:after="0" w:afterAutospacing="0" w:line="324" w:lineRule="atLeast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2"/>
        <w:spacing w:before="0" w:beforeAutospacing="0" w:after="0" w:afterAutospacing="0" w:line="324" w:lineRule="atLeast"/>
        <w:rPr>
          <w:lang w:val="pt-PT"/>
        </w:rPr>
      </w:pPr>
      <w:r w:rsidRPr="00D3313E">
        <w:rPr>
          <w:lang w:val="pt-PT"/>
        </w:rPr>
        <w:t>Marianne Thyssen</w:t>
      </w:r>
    </w:p>
    <w:p w:rsidR="00D3313E" w:rsidRPr="00D3313E" w:rsidRDefault="00D3313E" w:rsidP="00D3313E">
      <w:pPr>
        <w:pStyle w:val="s2"/>
        <w:spacing w:before="0" w:beforeAutospacing="0" w:after="0" w:afterAutospacing="0" w:line="324" w:lineRule="atLeast"/>
        <w:rPr>
          <w:lang w:val="pt-PT"/>
        </w:rPr>
      </w:pPr>
      <w:r w:rsidRPr="00D3313E">
        <w:rPr>
          <w:lang w:val="pt-PT"/>
        </w:rPr>
        <w:t>Comissária para o Emprego, Assuntos Sociais, </w:t>
      </w:r>
      <w:r>
        <w:rPr>
          <w:lang w:val="pt-PT"/>
        </w:rPr>
        <w:t>Capacitação e Mobilidade Laboral</w:t>
      </w:r>
    </w:p>
    <w:p w:rsidR="00D3313E" w:rsidRPr="00D3313E" w:rsidRDefault="00D3313E" w:rsidP="00D3313E">
      <w:pPr>
        <w:pStyle w:val="s2"/>
        <w:spacing w:before="0" w:beforeAutospacing="0" w:after="0" w:afterAutospacing="0" w:line="324" w:lineRule="atLeast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3"/>
        <w:spacing w:before="0" w:beforeAutospacing="0" w:after="0" w:afterAutospacing="0" w:line="324" w:lineRule="atLeast"/>
        <w:rPr>
          <w:lang w:val="pt-PT"/>
        </w:rPr>
      </w:pPr>
      <w:r w:rsidRPr="00D3313E">
        <w:rPr>
          <w:lang w:val="pt-PT"/>
        </w:rPr>
        <w:t>Estrasburgo, 14 de Novembro de 2017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No dia 6 de Dezembro de 2012 reportei ao OLAF um caso de alegado uso fraudulento de fundos da UE, além de má gestão e tráfico de influências, envolvendo a empresa portuguesa Tecnoforma e a ONG CPPC, nas quais os</w:t>
      </w:r>
      <w:r>
        <w:rPr>
          <w:lang w:val="pt-PT"/>
        </w:rPr>
        <w:t xml:space="preserve"> Dr. Pedro Passos </w:t>
      </w:r>
      <w:r w:rsidRPr="00D3313E">
        <w:rPr>
          <w:lang w:val="pt-PT"/>
        </w:rPr>
        <w:t>Coelho, então Primeiro-Ministro de Portugal, e o Dr. Miguel Relvas, ao tempo Ministro dos Assuntos Parlamentares, estiveram envolvidos.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Em Maio de 2013 recebi uma carta do Ex-Comissário Lazslo Andor informando-me da abertura de uma investigação pelo OLAF (OLAF OF/2012/1352).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Tal como foi relatado pelo jornal "Público"</w:t>
      </w:r>
      <w:r>
        <w:rPr>
          <w:rStyle w:val="Refdenotaderodap"/>
          <w:lang w:val="pt-PT"/>
        </w:rPr>
        <w:footnoteReference w:id="1"/>
      </w:r>
      <w:r w:rsidRPr="00D3313E">
        <w:rPr>
          <w:lang w:val="pt-PT"/>
        </w:rPr>
        <w:t>, a Procuradoria-Geral da República portuguesa</w:t>
      </w:r>
      <w:r>
        <w:rPr>
          <w:lang w:val="pt-PT"/>
        </w:rPr>
        <w:t xml:space="preserve"> </w:t>
      </w:r>
      <w:r w:rsidRPr="00D3313E">
        <w:rPr>
          <w:lang w:val="pt-PT"/>
        </w:rPr>
        <w:t>iniciou também duas investigações criminais: uma em Coimbra (Departamento de Investigação e Acção Penal de Coimbra – DIAP) e outra em Lisboa (Departamento Central de Investigação e Acção Penal (DCIAP)). No DCIAP o foco da investigação era o possível favorecimento da Tecnoforma por parte de políticos, entre os quais Miguel Relvas quando era Secretário de Estado responsável pelo programa Foral, mediante o qual a Tecnoforma fora financiada entre 2000 e 2006. Em Coimbra, os procuradores também investigaram o possível favorecimento da Tecn</w:t>
      </w:r>
      <w:r>
        <w:rPr>
          <w:lang w:val="pt-PT"/>
        </w:rPr>
        <w:t>o</w:t>
      </w:r>
      <w:r w:rsidRPr="00D3313E">
        <w:rPr>
          <w:lang w:val="pt-PT"/>
        </w:rPr>
        <w:t>forma na afectação de fundos ao projecto de formação profissional de funcionários para os aeródromos municipais e heliportos da região Centro. Em 2013 o DCIAP solicitou a ajuda do OLAF, que enviou dois especialistas em fraude.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Sabemos agora – graças à investigação levada a cabo pelo jornalista José António Cerejo e publicada ontem no jornal "Público"</w:t>
      </w:r>
      <w:r>
        <w:rPr>
          <w:rStyle w:val="Refdenotaderodap"/>
          <w:lang w:val="pt-PT"/>
        </w:rPr>
        <w:footnoteReference w:id="2"/>
      </w:r>
      <w:r w:rsidRPr="00D3313E">
        <w:rPr>
          <w:lang w:val="pt-PT"/>
        </w:rPr>
        <w:t xml:space="preserve"> – que o DIAP de Coimbra encerrou o caso no verão de 2014, mais de um ano antes do final da investigação por parte do OLAF. Esta semana ficou igualmente a saber-se que, quase cinco anos após ter iniciado a investigação, o Ministério Público encerrou o procedimento judicial iniciado pelo DCIAP. Estavam em causa suspeitas de corrupção, abuso de poder, participação económica e prevaricação envolvendo fundos europeus (ESF).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 xml:space="preserve">De acordo com a imprensa portuguesa, foi invocado que alguns dos factos, incluindo o alegado abuso de poder, haviam prescrito, três anos antes de serem tornados públicos e de ter sido </w:t>
      </w:r>
      <w:r w:rsidRPr="00D3313E">
        <w:rPr>
          <w:lang w:val="pt-PT"/>
        </w:rPr>
        <w:lastRenderedPageBreak/>
        <w:t>iniciada a investigação criminal. No que respeita às outras suspeitas, o Ministério Público considerou não existirem provas suficientes que mostrem que a Tecnoforma foi, por qualquer modo, legal ou ilegalmente, favorecida pelo então Secretário de Estado para a Administração Local, Miguel Relvas. O então Primeiro-Ministro, Pedro Passos Coelho jamais foi convocado para testemunhar. Quanto ao desvio de fundos europeus, também não foi encontrada qualquer evidência de infracção.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No entanto,</w:t>
      </w:r>
      <w:r>
        <w:rPr>
          <w:lang w:val="pt-PT"/>
        </w:rPr>
        <w:t xml:space="preserve"> </w:t>
      </w:r>
      <w:bookmarkStart w:id="0" w:name="_GoBack"/>
      <w:bookmarkEnd w:id="0"/>
      <w:r w:rsidRPr="00D3313E">
        <w:rPr>
          <w:lang w:val="pt-PT"/>
        </w:rPr>
        <w:t>o OLAF,  no seu relatório, concluiu de forma diferente, considerando que terão sido cometidas sérias irregularidades, ou mesmo fraude, na gestão de fundos europeus concedidos entre 2000 e 2013 à Tecnoforma e à Associação Nacional de Freguesias (ANAFRE), que em 2006 subcontratou à Tecnoforma a implementação. Segundo o OLAF, o montante de 6.747.462 euros deverá ser recuperado pelas instâncias europeias.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De acordo com o relatório do OLAF, e considerando as contradições entre as conclusões das autoridades portuguesas e dos investigadores do OLAF, irá a Comissão Europeia solicitar a devolução do montante acima mencionado? Se sim, será  aquela quantia exigido à suspeita de fraude Tecnoforma, ou ao Estado português - ou seja, a todos os contribuintes portugueses?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 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Além disso, antevê a Comissão Europeia alguma solução/base legal para exigir a revisão judicial ou administrativa do caso, considerando as contradições entre a avaliação do OLAF e a do Ministério Público português, e considerando igualmente a possível razão selectiva para encerrar a investigação judicial, dados os altos cargos governativos dos políticos envolvidos?</w:t>
      </w:r>
    </w:p>
    <w:p w:rsidR="00D3313E" w:rsidRPr="00D3313E" w:rsidRDefault="00D3313E" w:rsidP="00D3313E">
      <w:pPr>
        <w:pStyle w:val="s4"/>
        <w:spacing w:before="0" w:beforeAutospacing="0" w:after="0" w:afterAutospacing="0" w:line="324" w:lineRule="atLeast"/>
        <w:jc w:val="both"/>
        <w:rPr>
          <w:lang w:val="pt-PT"/>
        </w:rPr>
      </w:pPr>
      <w:r w:rsidRPr="00D3313E">
        <w:rPr>
          <w:lang w:val="pt-PT"/>
        </w:rPr>
        <w:t> </w:t>
      </w:r>
    </w:p>
    <w:p w:rsidR="00D3313E" w:rsidRDefault="00D3313E" w:rsidP="00D3313E">
      <w:pPr>
        <w:pStyle w:val="s4"/>
        <w:spacing w:before="0" w:beforeAutospacing="0" w:after="0" w:afterAutospacing="0" w:line="324" w:lineRule="atLeast"/>
        <w:jc w:val="both"/>
      </w:pPr>
      <w:r>
        <w:t>Ana Gomes</w:t>
      </w:r>
    </w:p>
    <w:p w:rsidR="00BE6D6B" w:rsidRPr="009A458B" w:rsidRDefault="00BE6D6B" w:rsidP="00D3313E">
      <w:pPr>
        <w:spacing w:after="0"/>
        <w:jc w:val="both"/>
        <w:rPr>
          <w:lang w:val="pt-PT"/>
        </w:rPr>
      </w:pPr>
    </w:p>
    <w:sectPr w:rsidR="00BE6D6B" w:rsidRPr="009A45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0FB" w:rsidRDefault="00BE40FB" w:rsidP="00FF490B">
      <w:pPr>
        <w:spacing w:after="0" w:line="240" w:lineRule="auto"/>
      </w:pPr>
      <w:r>
        <w:separator/>
      </w:r>
    </w:p>
  </w:endnote>
  <w:endnote w:type="continuationSeparator" w:id="0">
    <w:p w:rsidR="00BE40FB" w:rsidRDefault="00BE40FB" w:rsidP="00FF4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90B" w:rsidRDefault="00FF490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90B" w:rsidRDefault="00FF490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90B" w:rsidRDefault="00FF490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0FB" w:rsidRDefault="00BE40FB" w:rsidP="00FF490B">
      <w:pPr>
        <w:spacing w:after="0" w:line="240" w:lineRule="auto"/>
      </w:pPr>
      <w:r>
        <w:separator/>
      </w:r>
    </w:p>
  </w:footnote>
  <w:footnote w:type="continuationSeparator" w:id="0">
    <w:p w:rsidR="00BE40FB" w:rsidRDefault="00BE40FB" w:rsidP="00FF490B">
      <w:pPr>
        <w:spacing w:after="0" w:line="240" w:lineRule="auto"/>
      </w:pPr>
      <w:r>
        <w:continuationSeparator/>
      </w:r>
    </w:p>
  </w:footnote>
  <w:footnote w:id="1">
    <w:p w:rsidR="00D3313E" w:rsidRPr="00D3313E" w:rsidRDefault="00D3313E">
      <w:pPr>
        <w:pStyle w:val="Textodenotaderodap"/>
        <w:rPr>
          <w:lang w:val="pt-PT"/>
        </w:rPr>
      </w:pPr>
      <w:r>
        <w:rPr>
          <w:rStyle w:val="Refdenotaderodap"/>
        </w:rPr>
        <w:footnoteRef/>
      </w:r>
      <w:r>
        <w:t xml:space="preserve"> </w:t>
      </w:r>
      <w:r w:rsidRPr="009E3260">
        <w:t>https://www.publico.pt/2017/11/13/sociedade/investigacao/comissao-europeia-e-ministerio-publico-chegaram-a-conclusoes-opostas-no-caso-tecnoforma-1792098</w:t>
      </w:r>
    </w:p>
  </w:footnote>
  <w:footnote w:id="2">
    <w:p w:rsidR="00D3313E" w:rsidRPr="00D3313E" w:rsidRDefault="00D3313E">
      <w:pPr>
        <w:pStyle w:val="Textodenotaderodap"/>
        <w:rPr>
          <w:lang w:val="pt-PT"/>
        </w:rPr>
      </w:pPr>
      <w:r>
        <w:rPr>
          <w:rStyle w:val="Refdenotaderodap"/>
        </w:rPr>
        <w:footnoteRef/>
      </w:r>
      <w:r>
        <w:t xml:space="preserve"> </w:t>
      </w:r>
      <w:r>
        <w:rPr>
          <w:lang w:val="pt-PT"/>
        </w:rPr>
        <w:t>Idem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90B" w:rsidRDefault="00FF490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90B" w:rsidRDefault="00FF490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90B" w:rsidRDefault="00FF490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8B"/>
    <w:rsid w:val="00165C2E"/>
    <w:rsid w:val="002D1CD9"/>
    <w:rsid w:val="004340EC"/>
    <w:rsid w:val="006738EB"/>
    <w:rsid w:val="009A458B"/>
    <w:rsid w:val="00B9147D"/>
    <w:rsid w:val="00BE40FB"/>
    <w:rsid w:val="00BE6D6B"/>
    <w:rsid w:val="00C20E86"/>
    <w:rsid w:val="00D11EC2"/>
    <w:rsid w:val="00D3313E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449D6D9-B2F7-43D2-AAD6-669AAC6B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FF4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F490B"/>
  </w:style>
  <w:style w:type="paragraph" w:styleId="Rodap">
    <w:name w:val="footer"/>
    <w:basedOn w:val="Normal"/>
    <w:link w:val="RodapCarter"/>
    <w:uiPriority w:val="99"/>
    <w:unhideWhenUsed/>
    <w:rsid w:val="00FF4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F490B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FF490B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FF490B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FF490B"/>
    <w:rPr>
      <w:vertAlign w:val="superscript"/>
    </w:rPr>
  </w:style>
  <w:style w:type="character" w:styleId="Hiperligao">
    <w:name w:val="Hyperlink"/>
    <w:basedOn w:val="Tipodeletrapredefinidodopargrafo"/>
    <w:uiPriority w:val="99"/>
    <w:unhideWhenUsed/>
    <w:rsid w:val="00FF490B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F490B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F490B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FF490B"/>
    <w:rPr>
      <w:vertAlign w:val="superscript"/>
    </w:rPr>
  </w:style>
  <w:style w:type="paragraph" w:customStyle="1" w:styleId="s2">
    <w:name w:val="s2"/>
    <w:basedOn w:val="Normal"/>
    <w:rsid w:val="00D33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3">
    <w:name w:val="s3"/>
    <w:basedOn w:val="Normal"/>
    <w:rsid w:val="00D33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4">
    <w:name w:val="s4"/>
    <w:basedOn w:val="Normal"/>
    <w:rsid w:val="00D33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3313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3313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3313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3313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3313E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33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33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7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3AC88-625E-4F61-8DB1-5F6B1A33F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Manuel Bandeira</dc:creator>
  <cp:keywords/>
  <dc:description/>
  <cp:lastModifiedBy>Maria Manuel Bandeira</cp:lastModifiedBy>
  <cp:revision>4</cp:revision>
  <dcterms:created xsi:type="dcterms:W3CDTF">2017-11-15T07:39:00Z</dcterms:created>
  <dcterms:modified xsi:type="dcterms:W3CDTF">2017-11-16T17:15:00Z</dcterms:modified>
</cp:coreProperties>
</file>